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0CFAC" w14:textId="4CAACE40" w:rsidR="006B61DE" w:rsidRPr="007B2D9F" w:rsidRDefault="00673E11" w:rsidP="006B61DE">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F542A0">
        <w:rPr>
          <w:rFonts w:eastAsia="宋体" w:cs="Arial"/>
          <w:sz w:val="24"/>
          <w:szCs w:val="24"/>
        </w:rPr>
        <w:t>3GPP TSG-RAN WG4 Meeting #11</w:t>
      </w:r>
      <w:r w:rsidR="00405151">
        <w:rPr>
          <w:rFonts w:eastAsia="宋体" w:cs="Arial"/>
          <w:sz w:val="24"/>
          <w:szCs w:val="24"/>
        </w:rPr>
        <w:t>6</w:t>
      </w:r>
      <w:r w:rsidR="006B61DE" w:rsidRPr="00C4352F">
        <w:rPr>
          <w:rFonts w:eastAsia="宋体" w:cs="Arial"/>
          <w:color w:val="FF0000"/>
          <w:sz w:val="24"/>
          <w:szCs w:val="24"/>
        </w:rPr>
        <w:tab/>
      </w:r>
      <w:r w:rsidR="0018787D" w:rsidRPr="0018787D">
        <w:rPr>
          <w:rFonts w:eastAsia="宋体" w:cs="Arial"/>
          <w:sz w:val="24"/>
          <w:szCs w:val="24"/>
        </w:rPr>
        <w:t>R4-2510081</w:t>
      </w:r>
    </w:p>
    <w:p w14:paraId="048BA7CB" w14:textId="3EEDEFD1" w:rsidR="006B61DE" w:rsidRPr="007B3C1B" w:rsidRDefault="00926BFF" w:rsidP="006B61DE">
      <w:pPr>
        <w:pStyle w:val="a5"/>
        <w:tabs>
          <w:tab w:val="right" w:pos="9781"/>
          <w:tab w:val="right" w:pos="13323"/>
        </w:tabs>
        <w:spacing w:after="120"/>
        <w:outlineLvl w:val="0"/>
        <w:rPr>
          <w:rFonts w:eastAsia="宋体" w:cs="Arial"/>
          <w:sz w:val="24"/>
          <w:szCs w:val="24"/>
        </w:rPr>
      </w:pPr>
      <w:r w:rsidRPr="007B3C1B">
        <w:rPr>
          <w:rFonts w:eastAsia="宋体" w:cs="Arial"/>
          <w:sz w:val="24"/>
          <w:szCs w:val="24"/>
        </w:rPr>
        <w:t>Bengaluru</w:t>
      </w:r>
      <w:r w:rsidR="00673E11" w:rsidRPr="007B3C1B">
        <w:rPr>
          <w:rFonts w:eastAsia="宋体" w:cs="Arial"/>
          <w:sz w:val="24"/>
          <w:szCs w:val="24"/>
        </w:rPr>
        <w:t xml:space="preserve">, </w:t>
      </w:r>
      <w:r w:rsidR="00D724D6" w:rsidRPr="007B3C1B">
        <w:rPr>
          <w:rFonts w:eastAsia="宋体" w:cs="Arial"/>
          <w:sz w:val="24"/>
          <w:szCs w:val="24"/>
        </w:rPr>
        <w:t>India</w:t>
      </w:r>
      <w:r w:rsidRPr="007B3C1B">
        <w:rPr>
          <w:rFonts w:eastAsia="宋体" w:cs="Arial"/>
          <w:sz w:val="24"/>
          <w:szCs w:val="24"/>
        </w:rPr>
        <w:t xml:space="preserve">, </w:t>
      </w:r>
      <w:r w:rsidR="00AB261F" w:rsidRPr="007B3C1B">
        <w:rPr>
          <w:rFonts w:eastAsia="宋体" w:cs="Arial"/>
          <w:sz w:val="24"/>
          <w:szCs w:val="24"/>
        </w:rPr>
        <w:t>August</w:t>
      </w:r>
      <w:r w:rsidR="00AB261F" w:rsidRPr="007B3C1B">
        <w:rPr>
          <w:rFonts w:eastAsia="宋体" w:cs="Arial"/>
          <w:sz w:val="24"/>
          <w:szCs w:val="24"/>
        </w:rPr>
        <w:t xml:space="preserve"> </w:t>
      </w:r>
      <w:r w:rsidRPr="007B3C1B">
        <w:rPr>
          <w:rFonts w:eastAsia="宋体" w:cs="Arial"/>
          <w:sz w:val="24"/>
          <w:szCs w:val="24"/>
        </w:rPr>
        <w:t>25</w:t>
      </w:r>
      <w:r w:rsidR="00673E11" w:rsidRPr="007B3C1B">
        <w:rPr>
          <w:rFonts w:eastAsia="宋体" w:cs="Arial"/>
          <w:sz w:val="24"/>
          <w:szCs w:val="24"/>
          <w:vertAlign w:val="superscript"/>
        </w:rPr>
        <w:t>th</w:t>
      </w:r>
      <w:r w:rsidRPr="007B3C1B">
        <w:rPr>
          <w:rFonts w:eastAsia="宋体" w:cs="Arial"/>
          <w:sz w:val="24"/>
          <w:szCs w:val="24"/>
        </w:rPr>
        <w:t xml:space="preserve"> – 29</w:t>
      </w:r>
      <w:r w:rsidRPr="007B3C1B">
        <w:rPr>
          <w:rFonts w:eastAsia="宋体" w:cs="Arial"/>
          <w:sz w:val="24"/>
          <w:szCs w:val="24"/>
          <w:vertAlign w:val="superscript"/>
        </w:rPr>
        <w:t>t</w:t>
      </w:r>
      <w:r w:rsidRPr="007B3C1B">
        <w:rPr>
          <w:rFonts w:eastAsia="宋体" w:cs="Arial" w:hint="eastAsia"/>
          <w:sz w:val="24"/>
          <w:szCs w:val="24"/>
          <w:vertAlign w:val="superscript"/>
        </w:rPr>
        <w:t>h</w:t>
      </w:r>
      <w:r w:rsidR="00673E11" w:rsidRPr="007B3C1B">
        <w:rPr>
          <w:rFonts w:eastAsia="宋体" w:cs="Arial"/>
          <w:sz w:val="24"/>
          <w:szCs w:val="24"/>
        </w:rPr>
        <w:t>, 2025</w:t>
      </w:r>
    </w:p>
    <w:p w14:paraId="39D7E56D" w14:textId="0E887313" w:rsidR="000D7E4C" w:rsidRPr="002F7790" w:rsidRDefault="00712CC1" w:rsidP="009E0BCF">
      <w:pPr>
        <w:tabs>
          <w:tab w:val="left" w:pos="1985"/>
        </w:tabs>
        <w:spacing w:after="120"/>
        <w:jc w:val="both"/>
        <w:rPr>
          <w:rFonts w:ascii="Arial" w:hAnsi="Arial" w:cs="Arial"/>
          <w:b/>
          <w:sz w:val="22"/>
          <w:szCs w:val="22"/>
        </w:rPr>
      </w:pPr>
      <w:r w:rsidRPr="002F7790">
        <w:rPr>
          <w:rFonts w:ascii="Arial" w:hAnsi="Arial" w:cs="Arial"/>
          <w:b/>
          <w:sz w:val="22"/>
          <w:szCs w:val="22"/>
        </w:rPr>
        <w:t>Agenda item:</w:t>
      </w:r>
      <w:bookmarkStart w:id="1" w:name="Source"/>
      <w:bookmarkEnd w:id="1"/>
      <w:r w:rsidRPr="002F7790">
        <w:rPr>
          <w:rFonts w:ascii="Arial" w:hAnsi="Arial" w:cs="Arial"/>
          <w:b/>
          <w:sz w:val="22"/>
          <w:szCs w:val="22"/>
        </w:rPr>
        <w:tab/>
      </w:r>
      <w:r w:rsidR="002F7790" w:rsidRPr="002F7790">
        <w:rPr>
          <w:rFonts w:ascii="Arial" w:hAnsi="Arial" w:cs="Arial"/>
          <w:b/>
          <w:sz w:val="22"/>
          <w:szCs w:val="22"/>
        </w:rPr>
        <w:t>7.14.3.1</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70CD0E56"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5259A4" w:rsidRPr="005259A4">
        <w:rPr>
          <w:rFonts w:ascii="Arial" w:hAnsi="Arial" w:cs="Arial"/>
          <w:b/>
          <w:sz w:val="22"/>
          <w:szCs w:val="22"/>
        </w:rPr>
        <w:t>Discussion on FR2-1 L3 measurement delay by optimizing Rx beam sweeping factor</w:t>
      </w:r>
    </w:p>
    <w:p w14:paraId="079A707A" w14:textId="7A9AFBAD"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bookmarkStart w:id="3" w:name="_GoBack"/>
      <w:bookmarkEnd w:id="3"/>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7444DEEA"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623FAB">
        <w:rPr>
          <w:rFonts w:eastAsiaTheme="minorEastAsia"/>
          <w:sz w:val="22"/>
          <w:szCs w:val="22"/>
        </w:rPr>
        <w:t>5</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46A48160"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E40C44" w:rsidRPr="00E40C44">
        <w:rPr>
          <w:rFonts w:eastAsiaTheme="minorEastAsia"/>
          <w:sz w:val="22"/>
          <w:szCs w:val="22"/>
        </w:rPr>
        <w:t>FR2-1 L3 measurement delay by optimizing Rx beam sweeping factor</w:t>
      </w:r>
      <w:r w:rsidR="00621B4E" w:rsidRPr="00621B4E">
        <w:rPr>
          <w:rFonts w:eastAsiaTheme="minorEastAsia"/>
          <w:sz w:val="22"/>
          <w:szCs w:val="22"/>
        </w:rPr>
        <w:t xml:space="preserve"> </w:t>
      </w:r>
      <w:r w:rsidR="00621B4E">
        <w:rPr>
          <w:rFonts w:eastAsiaTheme="minorEastAsia"/>
          <w:sz w:val="22"/>
          <w:szCs w:val="22"/>
        </w:rPr>
        <w:t>captured in the WF [1]</w:t>
      </w:r>
      <w:r w:rsidR="009B3703">
        <w:rPr>
          <w:rFonts w:eastAsiaTheme="minorEastAsia"/>
          <w:sz w:val="22"/>
          <w:szCs w:val="22"/>
        </w:rPr>
        <w:t xml:space="preserve"> and summary [2]</w:t>
      </w:r>
      <w:r w:rsidR="00621B4E">
        <w:rPr>
          <w:rFonts w:eastAsiaTheme="minorEastAsia"/>
          <w:sz w:val="22"/>
          <w:szCs w:val="22"/>
        </w:rPr>
        <w:t>.</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323F7757" w14:textId="2D4EAA5B" w:rsidR="00BD7E20" w:rsidRPr="000159B5" w:rsidRDefault="006B28F1" w:rsidP="00BD7E20">
      <w:pPr>
        <w:pStyle w:val="afff6"/>
      </w:pPr>
      <w:bookmarkStart w:id="4" w:name="OLE_LINK1"/>
      <w:bookmarkStart w:id="5" w:name="OLE_LINK2"/>
      <w:r w:rsidRPr="006B28F1">
        <w:t>RRM core requirements for FR2-1 L3 measurement delay by optimizing Rx BSF</w:t>
      </w:r>
    </w:p>
    <w:p w14:paraId="3FBF7213" w14:textId="49DA836B" w:rsidR="00147CCB" w:rsidRDefault="00147CCB" w:rsidP="00147CCB">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147CCB" w:rsidRPr="00D36144" w14:paraId="36FA143D" w14:textId="77777777" w:rsidTr="00863AF8">
        <w:trPr>
          <w:jc w:val="center"/>
        </w:trPr>
        <w:tc>
          <w:tcPr>
            <w:tcW w:w="9629" w:type="dxa"/>
          </w:tcPr>
          <w:p w14:paraId="04EE571E" w14:textId="77777777" w:rsidR="00D36144" w:rsidRPr="00D36144" w:rsidRDefault="00D36144" w:rsidP="00D36144">
            <w:pPr>
              <w:pStyle w:val="30"/>
              <w:outlineLvl w:val="2"/>
              <w:rPr>
                <w:rFonts w:ascii="Times New Roman" w:eastAsiaTheme="minorEastAsia" w:hAnsi="Times New Roman"/>
                <w:sz w:val="20"/>
                <w:u w:val="single"/>
                <w:lang w:val="en-US"/>
              </w:rPr>
            </w:pPr>
            <w:r w:rsidRPr="00D36144">
              <w:rPr>
                <w:rFonts w:ascii="Times New Roman" w:eastAsiaTheme="minorEastAsia" w:hAnsi="Times New Roman"/>
                <w:sz w:val="20"/>
                <w:u w:val="single"/>
                <w:lang w:val="en-US"/>
              </w:rPr>
              <w:t>Issue 1-1-1: Conditions to trigger UE to quit “L3 measurement delay reduction by optimizing Rx BSF”</w:t>
            </w:r>
          </w:p>
          <w:p w14:paraId="4690D757" w14:textId="77777777" w:rsidR="00D36144" w:rsidRPr="00D36144" w:rsidRDefault="00D36144" w:rsidP="00D36144">
            <w:pPr>
              <w:snapToGrid w:val="0"/>
              <w:spacing w:after="120"/>
              <w:rPr>
                <w:rFonts w:eastAsia="宋体"/>
                <w:sz w:val="20"/>
                <w:szCs w:val="20"/>
                <w:highlight w:val="green"/>
              </w:rPr>
            </w:pPr>
            <w:r w:rsidRPr="00D36144">
              <w:rPr>
                <w:rFonts w:eastAsia="宋体"/>
                <w:sz w:val="20"/>
                <w:szCs w:val="20"/>
                <w:highlight w:val="green"/>
              </w:rPr>
              <w:t>Agreement:</w:t>
            </w:r>
          </w:p>
          <w:p w14:paraId="3DA1FC59" w14:textId="77777777" w:rsidR="00D36144" w:rsidRPr="00D36144" w:rsidRDefault="00D36144" w:rsidP="00D36144">
            <w:pPr>
              <w:snapToGrid w:val="0"/>
              <w:spacing w:after="120"/>
              <w:rPr>
                <w:rFonts w:eastAsia="宋体"/>
                <w:sz w:val="20"/>
                <w:szCs w:val="20"/>
              </w:rPr>
            </w:pPr>
            <w:r w:rsidRPr="00D36144">
              <w:rPr>
                <w:rFonts w:eastAsia="宋体"/>
                <w:sz w:val="20"/>
                <w:szCs w:val="20"/>
              </w:rPr>
              <w:t>For the quitting condition of FBS:</w:t>
            </w:r>
          </w:p>
          <w:p w14:paraId="0A5AB0B6" w14:textId="77777777" w:rsidR="00D36144" w:rsidRPr="00D36144" w:rsidRDefault="00D36144" w:rsidP="00D36144">
            <w:pPr>
              <w:pStyle w:val="affd"/>
              <w:widowControl/>
              <w:numPr>
                <w:ilvl w:val="0"/>
                <w:numId w:val="50"/>
              </w:numPr>
              <w:overflowPunct w:val="0"/>
              <w:autoSpaceDE w:val="0"/>
              <w:autoSpaceDN w:val="0"/>
              <w:adjustRightInd w:val="0"/>
              <w:snapToGrid w:val="0"/>
              <w:spacing w:after="120" w:line="240" w:lineRule="auto"/>
              <w:ind w:firstLineChars="0"/>
              <w:textAlignment w:val="baseline"/>
              <w:rPr>
                <w:sz w:val="20"/>
                <w:szCs w:val="20"/>
              </w:rPr>
            </w:pPr>
            <w:r w:rsidRPr="00D36144">
              <w:rPr>
                <w:sz w:val="20"/>
                <w:szCs w:val="20"/>
              </w:rPr>
              <w:t>Introduce a new UAI indicating “overheating” issue:</w:t>
            </w:r>
          </w:p>
          <w:p w14:paraId="5439E971" w14:textId="77777777" w:rsidR="00D36144" w:rsidRPr="00D36144" w:rsidRDefault="00D36144" w:rsidP="00D36144">
            <w:pPr>
              <w:pStyle w:val="affd"/>
              <w:widowControl/>
              <w:numPr>
                <w:ilvl w:val="1"/>
                <w:numId w:val="50"/>
              </w:numPr>
              <w:overflowPunct w:val="0"/>
              <w:autoSpaceDE w:val="0"/>
              <w:autoSpaceDN w:val="0"/>
              <w:adjustRightInd w:val="0"/>
              <w:snapToGrid w:val="0"/>
              <w:spacing w:after="120" w:line="240" w:lineRule="auto"/>
              <w:ind w:firstLineChars="0"/>
              <w:textAlignment w:val="baseline"/>
              <w:rPr>
                <w:sz w:val="20"/>
                <w:szCs w:val="20"/>
              </w:rPr>
            </w:pPr>
            <w:r w:rsidRPr="00D36144">
              <w:rPr>
                <w:sz w:val="20"/>
                <w:szCs w:val="20"/>
              </w:rPr>
              <w:t>RAN4 will not discuss the UE behaviour after reporting UAI</w:t>
            </w:r>
          </w:p>
          <w:p w14:paraId="4CBD7E26" w14:textId="77777777" w:rsidR="00D36144" w:rsidRPr="00D36144" w:rsidRDefault="00D36144" w:rsidP="00D36144">
            <w:pPr>
              <w:pStyle w:val="affd"/>
              <w:widowControl/>
              <w:numPr>
                <w:ilvl w:val="0"/>
                <w:numId w:val="50"/>
              </w:numPr>
              <w:overflowPunct w:val="0"/>
              <w:autoSpaceDE w:val="0"/>
              <w:autoSpaceDN w:val="0"/>
              <w:adjustRightInd w:val="0"/>
              <w:snapToGrid w:val="0"/>
              <w:spacing w:after="120" w:line="240" w:lineRule="auto"/>
              <w:ind w:firstLineChars="0"/>
              <w:textAlignment w:val="baseline"/>
              <w:rPr>
                <w:sz w:val="20"/>
                <w:szCs w:val="20"/>
              </w:rPr>
            </w:pPr>
            <w:r w:rsidRPr="00D36144">
              <w:rPr>
                <w:sz w:val="20"/>
                <w:szCs w:val="20"/>
              </w:rPr>
              <w:t>Introduce a timer-based solution:</w:t>
            </w:r>
          </w:p>
          <w:p w14:paraId="1C9D5970" w14:textId="77777777" w:rsidR="00D36144" w:rsidRPr="00D36144" w:rsidRDefault="00D36144" w:rsidP="00D36144">
            <w:pPr>
              <w:pStyle w:val="affd"/>
              <w:widowControl/>
              <w:numPr>
                <w:ilvl w:val="1"/>
                <w:numId w:val="50"/>
              </w:numPr>
              <w:overflowPunct w:val="0"/>
              <w:autoSpaceDE w:val="0"/>
              <w:autoSpaceDN w:val="0"/>
              <w:adjustRightInd w:val="0"/>
              <w:snapToGrid w:val="0"/>
              <w:spacing w:after="120" w:line="240" w:lineRule="auto"/>
              <w:ind w:firstLineChars="0"/>
              <w:textAlignment w:val="baseline"/>
              <w:rPr>
                <w:sz w:val="20"/>
                <w:szCs w:val="20"/>
              </w:rPr>
            </w:pPr>
            <w:r w:rsidRPr="00D36144">
              <w:rPr>
                <w:sz w:val="20"/>
                <w:szCs w:val="20"/>
              </w:rPr>
              <w:t>UE is allowed to fall back to normal measurement when it has performed fast measurement for at least T1 from the time point when UE enters the FBS mode after meeting the FBS entry condition</w:t>
            </w:r>
          </w:p>
          <w:p w14:paraId="5B7CEB29" w14:textId="77777777" w:rsidR="00D36144" w:rsidRPr="00D36144" w:rsidRDefault="00D36144" w:rsidP="00D36144">
            <w:pPr>
              <w:pStyle w:val="affd"/>
              <w:widowControl/>
              <w:numPr>
                <w:ilvl w:val="2"/>
                <w:numId w:val="50"/>
              </w:numPr>
              <w:overflowPunct w:val="0"/>
              <w:autoSpaceDE w:val="0"/>
              <w:autoSpaceDN w:val="0"/>
              <w:adjustRightInd w:val="0"/>
              <w:spacing w:after="0" w:line="240" w:lineRule="auto"/>
              <w:ind w:firstLineChars="0"/>
              <w:textAlignment w:val="baseline"/>
              <w:rPr>
                <w:sz w:val="20"/>
                <w:szCs w:val="20"/>
              </w:rPr>
            </w:pPr>
            <w:r w:rsidRPr="00D36144">
              <w:rPr>
                <w:sz w:val="20"/>
                <w:szCs w:val="20"/>
              </w:rPr>
              <w:t>Further discuss the candidate numbers for T1.</w:t>
            </w:r>
          </w:p>
          <w:p w14:paraId="62567D0D" w14:textId="77777777" w:rsidR="00D36144" w:rsidRPr="00D36144" w:rsidRDefault="00D36144" w:rsidP="00D36144">
            <w:pPr>
              <w:snapToGrid w:val="0"/>
              <w:spacing w:after="120"/>
              <w:rPr>
                <w:rFonts w:eastAsiaTheme="minorEastAsia"/>
                <w:bCs/>
                <w:iCs/>
                <w:sz w:val="20"/>
                <w:szCs w:val="20"/>
              </w:rPr>
            </w:pPr>
          </w:p>
          <w:p w14:paraId="2B0850E9" w14:textId="77777777" w:rsidR="00D36144" w:rsidRPr="00D36144" w:rsidRDefault="00D36144" w:rsidP="00D36144">
            <w:pPr>
              <w:snapToGrid w:val="0"/>
              <w:spacing w:after="120"/>
              <w:rPr>
                <w:rFonts w:eastAsiaTheme="minorEastAsia"/>
                <w:bCs/>
                <w:iCs/>
                <w:sz w:val="20"/>
                <w:szCs w:val="20"/>
              </w:rPr>
            </w:pPr>
            <w:r w:rsidRPr="00D36144">
              <w:rPr>
                <w:rFonts w:eastAsiaTheme="minorEastAsia"/>
                <w:bCs/>
                <w:iCs/>
                <w:sz w:val="20"/>
                <w:szCs w:val="20"/>
                <w:highlight w:val="yellow"/>
              </w:rPr>
              <w:t>Way forward:</w:t>
            </w:r>
          </w:p>
          <w:p w14:paraId="7914D7C7" w14:textId="77777777" w:rsidR="00D36144" w:rsidRPr="00D36144" w:rsidRDefault="00D36144" w:rsidP="00D36144">
            <w:pPr>
              <w:snapToGrid w:val="0"/>
              <w:spacing w:after="120"/>
              <w:rPr>
                <w:rFonts w:eastAsia="宋体"/>
                <w:sz w:val="20"/>
                <w:szCs w:val="20"/>
              </w:rPr>
            </w:pPr>
            <w:r w:rsidRPr="00D36144">
              <w:rPr>
                <w:rFonts w:eastAsia="宋体"/>
                <w:sz w:val="20"/>
                <w:szCs w:val="20"/>
              </w:rPr>
              <w:t xml:space="preserve">For re-evaluation mechanism for scenario 1/2/3/4: </w:t>
            </w:r>
          </w:p>
          <w:p w14:paraId="2FA6E508" w14:textId="77777777" w:rsidR="00D36144" w:rsidRPr="00D36144" w:rsidRDefault="00D36144" w:rsidP="00D36144">
            <w:pPr>
              <w:pStyle w:val="affd"/>
              <w:widowControl/>
              <w:numPr>
                <w:ilvl w:val="0"/>
                <w:numId w:val="50"/>
              </w:numPr>
              <w:overflowPunct w:val="0"/>
              <w:autoSpaceDE w:val="0"/>
              <w:autoSpaceDN w:val="0"/>
              <w:adjustRightInd w:val="0"/>
              <w:snapToGrid w:val="0"/>
              <w:spacing w:after="120" w:line="240" w:lineRule="auto"/>
              <w:ind w:firstLineChars="0"/>
              <w:textAlignment w:val="baseline"/>
              <w:rPr>
                <w:sz w:val="20"/>
                <w:szCs w:val="20"/>
              </w:rPr>
            </w:pPr>
            <w:r w:rsidRPr="00D36144">
              <w:rPr>
                <w:sz w:val="20"/>
                <w:szCs w:val="20"/>
              </w:rPr>
              <w:t xml:space="preserve">Check whether the following mechanism is agreeable: </w:t>
            </w:r>
          </w:p>
          <w:p w14:paraId="2E881E2B" w14:textId="0C4F0B5C" w:rsidR="00741D51" w:rsidRPr="00D36144" w:rsidRDefault="00D36144" w:rsidP="00D36144">
            <w:pPr>
              <w:pStyle w:val="affd"/>
              <w:widowControl/>
              <w:numPr>
                <w:ilvl w:val="1"/>
                <w:numId w:val="50"/>
              </w:numPr>
              <w:overflowPunct w:val="0"/>
              <w:autoSpaceDE w:val="0"/>
              <w:autoSpaceDN w:val="0"/>
              <w:adjustRightInd w:val="0"/>
              <w:snapToGrid w:val="0"/>
              <w:spacing w:after="120" w:line="240" w:lineRule="auto"/>
              <w:ind w:firstLineChars="0"/>
              <w:textAlignment w:val="baseline"/>
              <w:rPr>
                <w:sz w:val="20"/>
                <w:szCs w:val="20"/>
              </w:rPr>
            </w:pPr>
            <w:r w:rsidRPr="00D36144">
              <w:rPr>
                <w:sz w:val="20"/>
                <w:szCs w:val="20"/>
              </w:rPr>
              <w:t>UE re-evaluates the activation condition after the timer expires, where the timer starts after UE quits from Multi-Rx mode.</w:t>
            </w:r>
          </w:p>
        </w:tc>
      </w:tr>
    </w:tbl>
    <w:p w14:paraId="220BF4EA" w14:textId="6A09D241" w:rsidR="00147CCB" w:rsidRDefault="00147CCB" w:rsidP="00C84748">
      <w:pPr>
        <w:spacing w:after="120"/>
        <w:jc w:val="both"/>
        <w:rPr>
          <w:rFonts w:eastAsiaTheme="minorEastAsia" w:cs="v4.2.0"/>
          <w:sz w:val="22"/>
          <w:szCs w:val="22"/>
        </w:rPr>
      </w:pPr>
    </w:p>
    <w:p w14:paraId="15D3F66F" w14:textId="57DD9172" w:rsidR="00261C72" w:rsidRDefault="00261C72" w:rsidP="00CC02FD">
      <w:pPr>
        <w:spacing w:after="120"/>
        <w:rPr>
          <w:rFonts w:eastAsiaTheme="minorEastAsia" w:cs="v4.2.0"/>
          <w:sz w:val="22"/>
          <w:szCs w:val="22"/>
        </w:rPr>
      </w:pPr>
      <w:r w:rsidRPr="00261C72">
        <w:rPr>
          <w:rFonts w:eastAsiaTheme="minorEastAsia" w:cs="v4.2.0"/>
          <w:sz w:val="22"/>
          <w:szCs w:val="22"/>
        </w:rPr>
        <w:t>For re-evaluation mechanism for scenario 1/2/3/4</w:t>
      </w:r>
      <w:r>
        <w:rPr>
          <w:rFonts w:eastAsiaTheme="minorEastAsia" w:cs="v4.2.0"/>
          <w:sz w:val="22"/>
          <w:szCs w:val="22"/>
        </w:rPr>
        <w:t xml:space="preserve">, </w:t>
      </w:r>
      <w:r w:rsidR="00F34461">
        <w:rPr>
          <w:rFonts w:eastAsiaTheme="minorEastAsia" w:cs="v4.2.0"/>
          <w:sz w:val="22"/>
          <w:szCs w:val="22"/>
        </w:rPr>
        <w:t xml:space="preserve">timer-based solution can be used, </w:t>
      </w:r>
      <w:r w:rsidR="004A5B73" w:rsidRPr="004A5B73">
        <w:rPr>
          <w:rFonts w:eastAsiaTheme="minorEastAsia" w:cs="v4.2.0"/>
          <w:sz w:val="22"/>
          <w:szCs w:val="22"/>
        </w:rPr>
        <w:t>UE re-evaluates the activation condition after the timer expires, where the timer starts after UE quits from Multi-Rx mode</w:t>
      </w:r>
      <w:r w:rsidR="00EB64AC">
        <w:rPr>
          <w:rFonts w:eastAsiaTheme="minorEastAsia" w:cs="v4.2.0"/>
          <w:sz w:val="22"/>
          <w:szCs w:val="22"/>
        </w:rPr>
        <w:t>.</w:t>
      </w:r>
      <w:r w:rsidR="008117B2">
        <w:rPr>
          <w:rFonts w:eastAsiaTheme="minorEastAsia" w:cs="v4.2.0"/>
          <w:sz w:val="22"/>
          <w:szCs w:val="22"/>
        </w:rPr>
        <w:t xml:space="preserve"> </w:t>
      </w:r>
      <w:r w:rsidR="003048DC">
        <w:rPr>
          <w:rFonts w:eastAsiaTheme="minorEastAsia" w:cs="v4.2.0"/>
          <w:sz w:val="22"/>
          <w:szCs w:val="22"/>
        </w:rPr>
        <w:t>In order to avoid ping-pong, t</w:t>
      </w:r>
      <w:r w:rsidR="008117B2">
        <w:rPr>
          <w:rFonts w:eastAsiaTheme="minorEastAsia" w:cs="v4.2.0"/>
          <w:sz w:val="22"/>
          <w:szCs w:val="22"/>
        </w:rPr>
        <w:t xml:space="preserve">he timer </w:t>
      </w:r>
      <w:r w:rsidR="000538E5">
        <w:rPr>
          <w:rFonts w:eastAsiaTheme="minorEastAsia" w:cs="v4.2.0"/>
          <w:sz w:val="22"/>
          <w:szCs w:val="22"/>
        </w:rPr>
        <w:t>f</w:t>
      </w:r>
      <w:r w:rsidR="000538E5" w:rsidRPr="000538E5">
        <w:rPr>
          <w:rFonts w:eastAsiaTheme="minorEastAsia" w:cs="v4.2.0"/>
          <w:sz w:val="22"/>
          <w:szCs w:val="22"/>
        </w:rPr>
        <w:t xml:space="preserve">or re-evaluation mechanism </w:t>
      </w:r>
      <w:r w:rsidR="008117B2">
        <w:rPr>
          <w:rFonts w:eastAsiaTheme="minorEastAsia" w:cs="v4.2.0"/>
          <w:sz w:val="22"/>
          <w:szCs w:val="22"/>
        </w:rPr>
        <w:t xml:space="preserve">need to be considered </w:t>
      </w:r>
      <w:r w:rsidR="00F31873">
        <w:rPr>
          <w:rFonts w:eastAsiaTheme="minorEastAsia" w:cs="v4.2.0"/>
          <w:sz w:val="22"/>
          <w:szCs w:val="22"/>
        </w:rPr>
        <w:t>coordinately with T1</w:t>
      </w:r>
      <w:r w:rsidR="000538E5">
        <w:rPr>
          <w:rFonts w:eastAsiaTheme="minorEastAsia" w:cs="v4.2.0"/>
          <w:sz w:val="22"/>
          <w:szCs w:val="22"/>
        </w:rPr>
        <w:t xml:space="preserve"> for </w:t>
      </w:r>
      <w:r w:rsidR="000538E5" w:rsidRPr="000538E5">
        <w:rPr>
          <w:rFonts w:eastAsiaTheme="minorEastAsia" w:cs="v4.2.0"/>
          <w:sz w:val="22"/>
          <w:szCs w:val="22"/>
        </w:rPr>
        <w:t>quitting</w:t>
      </w:r>
      <w:r w:rsidR="00CC02FD" w:rsidRPr="00CC02FD">
        <w:rPr>
          <w:rFonts w:eastAsiaTheme="minorEastAsia" w:cs="v4.2.0"/>
          <w:sz w:val="22"/>
          <w:szCs w:val="22"/>
        </w:rPr>
        <w:t xml:space="preserve"> </w:t>
      </w:r>
      <w:r w:rsidR="00CC02FD" w:rsidRPr="000538E5">
        <w:rPr>
          <w:rFonts w:eastAsiaTheme="minorEastAsia" w:cs="v4.2.0"/>
          <w:sz w:val="22"/>
          <w:szCs w:val="22"/>
        </w:rPr>
        <w:t>mechanism</w:t>
      </w:r>
      <w:r w:rsidR="00CC02FD">
        <w:rPr>
          <w:rFonts w:eastAsiaTheme="minorEastAsia" w:cs="v4.2.0"/>
          <w:sz w:val="22"/>
          <w:szCs w:val="22"/>
        </w:rPr>
        <w:t>.</w:t>
      </w:r>
    </w:p>
    <w:p w14:paraId="49D7AA52" w14:textId="7475DDE0" w:rsidR="00FB7ADB" w:rsidRPr="003376FC" w:rsidRDefault="00FB7ADB" w:rsidP="00172E16">
      <w:pPr>
        <w:spacing w:after="120"/>
        <w:rPr>
          <w:rFonts w:eastAsiaTheme="minorEastAsia" w:cs="v4.2.0"/>
          <w:b/>
          <w:sz w:val="22"/>
          <w:szCs w:val="22"/>
        </w:rPr>
      </w:pPr>
      <w:r w:rsidRPr="003376FC">
        <w:rPr>
          <w:rFonts w:eastAsiaTheme="minorEastAsia" w:cs="v4.2.0"/>
          <w:b/>
          <w:sz w:val="22"/>
          <w:szCs w:val="22"/>
        </w:rPr>
        <w:t xml:space="preserve">Proposal 1: </w:t>
      </w:r>
      <w:r w:rsidR="003376FC" w:rsidRPr="003376FC">
        <w:rPr>
          <w:rFonts w:eastAsiaTheme="minorEastAsia" w:cs="v4.2.0"/>
          <w:b/>
          <w:sz w:val="22"/>
          <w:szCs w:val="22"/>
        </w:rPr>
        <w:t>For re-evaluation mechanism for scenario 1/2/3/4, UE re-evaluates the activation condition after the timer expires, where the timer starts after UE quits from Multi-Rx mode.</w:t>
      </w:r>
    </w:p>
    <w:bookmarkEnd w:id="4"/>
    <w:bookmarkEnd w:id="5"/>
    <w:p w14:paraId="021F0D40" w14:textId="53EB3E19" w:rsidR="00170445" w:rsidRDefault="00170445" w:rsidP="00170445">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1B5EDEDA"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57F56" w:rsidRPr="00D57F56">
        <w:rPr>
          <w:rFonts w:eastAsiaTheme="minorEastAsia"/>
          <w:sz w:val="22"/>
          <w:szCs w:val="22"/>
        </w:rPr>
        <w:t>FR2-1 L3 measurement delay by optimizing Rx beam sweeping factor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CB1AA08" w14:textId="77777777" w:rsidR="00C4183B" w:rsidRPr="003376FC" w:rsidRDefault="00C4183B" w:rsidP="00C4183B">
      <w:pPr>
        <w:spacing w:after="120"/>
        <w:rPr>
          <w:rFonts w:eastAsiaTheme="minorEastAsia" w:cs="v4.2.0"/>
          <w:b/>
          <w:sz w:val="22"/>
          <w:szCs w:val="22"/>
        </w:rPr>
      </w:pPr>
      <w:r w:rsidRPr="003376FC">
        <w:rPr>
          <w:rFonts w:eastAsiaTheme="minorEastAsia" w:cs="v4.2.0"/>
          <w:b/>
          <w:sz w:val="22"/>
          <w:szCs w:val="22"/>
        </w:rPr>
        <w:t>Proposal 1: For re-evaluation mechanism for scenario 1/2/3/4, UE re-evaluates the activation condition after the timer expires, where the timer starts after UE quits from Multi-Rx mode.</w:t>
      </w:r>
    </w:p>
    <w:p w14:paraId="72CDBC15" w14:textId="2D33A398" w:rsidR="00955D13" w:rsidRPr="00C4183B"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24A6F75" w14:textId="226B2681" w:rsidR="0026532C" w:rsidRPr="00D34420" w:rsidRDefault="0064330C" w:rsidP="00AB752A">
      <w:pPr>
        <w:pStyle w:val="affd"/>
        <w:numPr>
          <w:ilvl w:val="0"/>
          <w:numId w:val="28"/>
        </w:numPr>
        <w:ind w:firstLineChars="0"/>
        <w:rPr>
          <w:sz w:val="22"/>
          <w:szCs w:val="22"/>
          <w:lang w:val="en-US"/>
        </w:rPr>
      </w:pPr>
      <w:r w:rsidRPr="0064330C">
        <w:rPr>
          <w:sz w:val="22"/>
          <w:szCs w:val="22"/>
          <w:lang w:val="en-US"/>
        </w:rPr>
        <w:t>R4-2508266</w:t>
      </w:r>
      <w:r w:rsidR="002A76CA">
        <w:rPr>
          <w:sz w:val="22"/>
          <w:szCs w:val="22"/>
          <w:lang w:val="en-US"/>
        </w:rPr>
        <w:t>,</w:t>
      </w:r>
      <w:r w:rsidR="00114D75">
        <w:rPr>
          <w:sz w:val="22"/>
          <w:szCs w:val="22"/>
          <w:lang w:val="en-US"/>
        </w:rPr>
        <w:t xml:space="preserve"> </w:t>
      </w:r>
      <w:r w:rsidR="00AB752A" w:rsidRPr="00AB752A">
        <w:rPr>
          <w:sz w:val="22"/>
          <w:szCs w:val="22"/>
          <w:lang w:val="en-US"/>
        </w:rPr>
        <w:t>WF on RRM requirements for NR_RRM_Ph5_Part2</w:t>
      </w:r>
      <w:r w:rsidR="00AB752A">
        <w:rPr>
          <w:sz w:val="22"/>
          <w:szCs w:val="22"/>
          <w:lang w:val="en-US"/>
        </w:rPr>
        <w:t>,</w:t>
      </w:r>
      <w:r w:rsidR="00761E27">
        <w:rPr>
          <w:sz w:val="22"/>
          <w:szCs w:val="22"/>
          <w:lang w:val="en-US"/>
        </w:rPr>
        <w:t xml:space="preserve"> </w:t>
      </w:r>
      <w:r w:rsidR="006F5CB4" w:rsidRPr="006F5CB4">
        <w:rPr>
          <w:sz w:val="22"/>
          <w:szCs w:val="22"/>
          <w:lang w:val="en-US"/>
        </w:rPr>
        <w:t>CATT</w:t>
      </w:r>
      <w:r w:rsidR="00484157">
        <w:rPr>
          <w:sz w:val="22"/>
          <w:szCs w:val="22"/>
          <w:lang w:val="en-US"/>
        </w:rPr>
        <w:t xml:space="preserve">, </w:t>
      </w:r>
      <w:r w:rsidR="00C9170A" w:rsidRPr="00665E0D">
        <w:rPr>
          <w:sz w:val="22"/>
          <w:szCs w:val="22"/>
        </w:rPr>
        <w:t>RAN WG4 Meeting #11</w:t>
      </w:r>
      <w:r w:rsidR="00E21811">
        <w:rPr>
          <w:sz w:val="22"/>
          <w:szCs w:val="22"/>
        </w:rPr>
        <w:t>5</w:t>
      </w:r>
      <w:r w:rsidR="00C9170A" w:rsidRPr="00DA62F4">
        <w:rPr>
          <w:sz w:val="22"/>
          <w:szCs w:val="22"/>
        </w:rPr>
        <w:t xml:space="preserve">, </w:t>
      </w:r>
      <w:r w:rsidR="00E21811">
        <w:rPr>
          <w:sz w:val="22"/>
          <w:szCs w:val="22"/>
        </w:rPr>
        <w:t>19 – 23</w:t>
      </w:r>
      <w:r w:rsidR="00C9170A">
        <w:rPr>
          <w:sz w:val="22"/>
          <w:szCs w:val="22"/>
        </w:rPr>
        <w:t xml:space="preserve"> </w:t>
      </w:r>
      <w:r w:rsidR="00E21811">
        <w:rPr>
          <w:sz w:val="22"/>
          <w:szCs w:val="22"/>
        </w:rPr>
        <w:t>May</w:t>
      </w:r>
      <w:r w:rsidR="00EB2D00">
        <w:rPr>
          <w:sz w:val="22"/>
          <w:szCs w:val="22"/>
        </w:rPr>
        <w:t>, 2025</w:t>
      </w:r>
      <w:r w:rsidR="006E5668" w:rsidRPr="00CD5947">
        <w:rPr>
          <w:sz w:val="22"/>
          <w:szCs w:val="22"/>
        </w:rPr>
        <w:t>.</w:t>
      </w:r>
    </w:p>
    <w:p w14:paraId="4D0AAB04" w14:textId="444C58D3" w:rsidR="00D34420" w:rsidRPr="00D34420" w:rsidRDefault="0097596F" w:rsidP="0097596F">
      <w:pPr>
        <w:pStyle w:val="affd"/>
        <w:numPr>
          <w:ilvl w:val="0"/>
          <w:numId w:val="28"/>
        </w:numPr>
        <w:ind w:firstLineChars="0"/>
        <w:rPr>
          <w:sz w:val="22"/>
          <w:szCs w:val="22"/>
          <w:lang w:val="en-US"/>
        </w:rPr>
      </w:pPr>
      <w:r w:rsidRPr="0097596F">
        <w:rPr>
          <w:sz w:val="22"/>
          <w:szCs w:val="22"/>
          <w:lang w:val="en-US"/>
        </w:rPr>
        <w:t>R4-2505562</w:t>
      </w:r>
      <w:r w:rsidR="00D34420" w:rsidRPr="009810E9">
        <w:rPr>
          <w:sz w:val="22"/>
          <w:szCs w:val="22"/>
          <w:lang w:val="en-US"/>
        </w:rPr>
        <w:t>,</w:t>
      </w:r>
      <w:r w:rsidR="00D34420">
        <w:rPr>
          <w:sz w:val="22"/>
          <w:szCs w:val="22"/>
          <w:lang w:val="en-US"/>
        </w:rPr>
        <w:t xml:space="preserve"> </w:t>
      </w:r>
      <w:r w:rsidRPr="0097596F">
        <w:rPr>
          <w:sz w:val="22"/>
          <w:szCs w:val="22"/>
          <w:lang w:val="en-US"/>
        </w:rPr>
        <w:t>Topic summary for [115][213] NR_RRM_Ph5_Part2</w:t>
      </w:r>
      <w:r w:rsidR="00D34420">
        <w:rPr>
          <w:sz w:val="22"/>
          <w:szCs w:val="22"/>
          <w:lang w:val="en-US"/>
        </w:rPr>
        <w:t xml:space="preserve">, </w:t>
      </w:r>
      <w:r w:rsidR="009810E9">
        <w:rPr>
          <w:sz w:val="22"/>
          <w:szCs w:val="22"/>
          <w:lang w:val="en-US"/>
        </w:rPr>
        <w:t>CATT</w:t>
      </w:r>
      <w:r w:rsidR="00D34420">
        <w:rPr>
          <w:sz w:val="22"/>
          <w:szCs w:val="22"/>
          <w:lang w:val="en-US"/>
        </w:rPr>
        <w:t xml:space="preserve">, </w:t>
      </w:r>
      <w:r w:rsidR="006F441E" w:rsidRPr="00665E0D">
        <w:rPr>
          <w:sz w:val="22"/>
          <w:szCs w:val="22"/>
        </w:rPr>
        <w:t>RAN WG4 Meeting #11</w:t>
      </w:r>
      <w:r w:rsidR="006F441E">
        <w:rPr>
          <w:sz w:val="22"/>
          <w:szCs w:val="22"/>
        </w:rPr>
        <w:t>5</w:t>
      </w:r>
      <w:r w:rsidR="006F441E" w:rsidRPr="00DA62F4">
        <w:rPr>
          <w:sz w:val="22"/>
          <w:szCs w:val="22"/>
        </w:rPr>
        <w:t xml:space="preserve">, </w:t>
      </w:r>
      <w:r w:rsidR="006F441E">
        <w:rPr>
          <w:sz w:val="22"/>
          <w:szCs w:val="22"/>
        </w:rPr>
        <w:t>19 – 23 May, 2025</w:t>
      </w:r>
      <w:r w:rsidR="00D34420" w:rsidRPr="00CD5947">
        <w:rPr>
          <w:sz w:val="22"/>
          <w:szCs w:val="22"/>
        </w:rPr>
        <w:t>.</w:t>
      </w:r>
    </w:p>
    <w:sectPr w:rsidR="00D34420" w:rsidRPr="00D3442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5BC0B" w14:textId="77777777" w:rsidR="006B71DF" w:rsidRDefault="006B71DF">
      <w:r>
        <w:separator/>
      </w:r>
    </w:p>
  </w:endnote>
  <w:endnote w:type="continuationSeparator" w:id="0">
    <w:p w14:paraId="7FE76045" w14:textId="77777777" w:rsidR="006B71DF" w:rsidRDefault="006B71DF">
      <w:r>
        <w:continuationSeparator/>
      </w:r>
    </w:p>
  </w:endnote>
  <w:endnote w:type="continuationNotice" w:id="1">
    <w:p w14:paraId="490038A3" w14:textId="77777777" w:rsidR="006B71DF" w:rsidRDefault="006B7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1F4B8" w14:textId="77777777" w:rsidR="006B71DF" w:rsidRDefault="006B71DF">
      <w:r>
        <w:separator/>
      </w:r>
    </w:p>
  </w:footnote>
  <w:footnote w:type="continuationSeparator" w:id="0">
    <w:p w14:paraId="3386C68E" w14:textId="77777777" w:rsidR="006B71DF" w:rsidRDefault="006B71DF">
      <w:r>
        <w:continuationSeparator/>
      </w:r>
    </w:p>
  </w:footnote>
  <w:footnote w:type="continuationNotice" w:id="1">
    <w:p w14:paraId="35436776" w14:textId="77777777" w:rsidR="006B71DF" w:rsidRDefault="006B71D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43C7C5D"/>
    <w:multiLevelType w:val="hybridMultilevel"/>
    <w:tmpl w:val="851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7"/>
  </w:num>
  <w:num w:numId="12">
    <w:abstractNumId w:val="26"/>
  </w:num>
  <w:num w:numId="13">
    <w:abstractNumId w:val="38"/>
  </w:num>
  <w:num w:numId="14">
    <w:abstractNumId w:val="13"/>
  </w:num>
  <w:num w:numId="15">
    <w:abstractNumId w:val="2"/>
  </w:num>
  <w:num w:numId="16">
    <w:abstractNumId w:val="41"/>
  </w:num>
  <w:num w:numId="17">
    <w:abstractNumId w:val="11"/>
  </w:num>
  <w:num w:numId="18">
    <w:abstractNumId w:val="33"/>
  </w:num>
  <w:num w:numId="19">
    <w:abstractNumId w:val="6"/>
  </w:num>
  <w:num w:numId="20">
    <w:abstractNumId w:val="15"/>
  </w:num>
  <w:num w:numId="21">
    <w:abstractNumId w:val="25"/>
  </w:num>
  <w:num w:numId="22">
    <w:abstractNumId w:val="28"/>
  </w:num>
  <w:num w:numId="23">
    <w:abstractNumId w:val="18"/>
  </w:num>
  <w:num w:numId="24">
    <w:abstractNumId w:val="21"/>
  </w:num>
  <w:num w:numId="25">
    <w:abstractNumId w:val="27"/>
  </w:num>
  <w:num w:numId="26">
    <w:abstractNumId w:val="7"/>
  </w:num>
  <w:num w:numId="27">
    <w:abstractNumId w:val="20"/>
  </w:num>
  <w:num w:numId="28">
    <w:abstractNumId w:val="39"/>
  </w:num>
  <w:num w:numId="29">
    <w:abstractNumId w:val="28"/>
  </w:num>
  <w:num w:numId="30">
    <w:abstractNumId w:val="30"/>
  </w:num>
  <w:num w:numId="31">
    <w:abstractNumId w:val="32"/>
  </w:num>
  <w:num w:numId="32">
    <w:abstractNumId w:val="22"/>
  </w:num>
  <w:num w:numId="33">
    <w:abstractNumId w:val="31"/>
  </w:num>
  <w:num w:numId="34">
    <w:abstractNumId w:val="35"/>
  </w:num>
  <w:num w:numId="35">
    <w:abstractNumId w:val="4"/>
  </w:num>
  <w:num w:numId="36">
    <w:abstractNumId w:val="3"/>
  </w:num>
  <w:num w:numId="37">
    <w:abstractNumId w:val="42"/>
  </w:num>
  <w:num w:numId="38">
    <w:abstractNumId w:val="5"/>
  </w:num>
  <w:num w:numId="39">
    <w:abstractNumId w:val="29"/>
  </w:num>
  <w:num w:numId="40">
    <w:abstractNumId w:val="12"/>
  </w:num>
  <w:num w:numId="41">
    <w:abstractNumId w:val="0"/>
  </w:num>
  <w:num w:numId="42">
    <w:abstractNumId w:val="14"/>
  </w:num>
  <w:num w:numId="43">
    <w:abstractNumId w:val="28"/>
  </w:num>
  <w:num w:numId="44">
    <w:abstractNumId w:val="17"/>
  </w:num>
  <w:num w:numId="45">
    <w:abstractNumId w:val="34"/>
  </w:num>
  <w:num w:numId="46">
    <w:abstractNumId w:val="16"/>
  </w:num>
  <w:num w:numId="47">
    <w:abstractNumId w:val="23"/>
  </w:num>
  <w:num w:numId="48">
    <w:abstractNumId w:val="10"/>
  </w:num>
  <w:num w:numId="49">
    <w:abstractNumId w:val="9"/>
  </w:num>
  <w:num w:numId="5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A21"/>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02F3"/>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C89"/>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E5"/>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165D"/>
    <w:rsid w:val="00092B02"/>
    <w:rsid w:val="00092C39"/>
    <w:rsid w:val="0009326E"/>
    <w:rsid w:val="0009336F"/>
    <w:rsid w:val="00093DC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6E4E"/>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84"/>
    <w:rsid w:val="000D2EA1"/>
    <w:rsid w:val="000D30F4"/>
    <w:rsid w:val="000D34EF"/>
    <w:rsid w:val="000D4031"/>
    <w:rsid w:val="000D45C9"/>
    <w:rsid w:val="000D4E68"/>
    <w:rsid w:val="000D5C69"/>
    <w:rsid w:val="000D5D37"/>
    <w:rsid w:val="000D5FEE"/>
    <w:rsid w:val="000D62A9"/>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663"/>
    <w:rsid w:val="000E7FE5"/>
    <w:rsid w:val="000F0B9E"/>
    <w:rsid w:val="000F0D9E"/>
    <w:rsid w:val="000F1587"/>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2E16"/>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7D"/>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13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2F27"/>
    <w:rsid w:val="001E33D2"/>
    <w:rsid w:val="001E4452"/>
    <w:rsid w:val="001E45F1"/>
    <w:rsid w:val="001E5216"/>
    <w:rsid w:val="001E6177"/>
    <w:rsid w:val="001E64DA"/>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4A9"/>
    <w:rsid w:val="00202AD7"/>
    <w:rsid w:val="00202ADF"/>
    <w:rsid w:val="00202D00"/>
    <w:rsid w:val="00203127"/>
    <w:rsid w:val="00203C24"/>
    <w:rsid w:val="00203FC0"/>
    <w:rsid w:val="0020483B"/>
    <w:rsid w:val="002049F9"/>
    <w:rsid w:val="00204B4D"/>
    <w:rsid w:val="00204D17"/>
    <w:rsid w:val="00204EE4"/>
    <w:rsid w:val="00205CC9"/>
    <w:rsid w:val="00205DA3"/>
    <w:rsid w:val="00205E99"/>
    <w:rsid w:val="00206DEC"/>
    <w:rsid w:val="0020753B"/>
    <w:rsid w:val="002104DB"/>
    <w:rsid w:val="00210573"/>
    <w:rsid w:val="00210949"/>
    <w:rsid w:val="00210DE4"/>
    <w:rsid w:val="00211038"/>
    <w:rsid w:val="002111B2"/>
    <w:rsid w:val="00211511"/>
    <w:rsid w:val="0021189E"/>
    <w:rsid w:val="002119F2"/>
    <w:rsid w:val="00211DFF"/>
    <w:rsid w:val="00211E14"/>
    <w:rsid w:val="00212570"/>
    <w:rsid w:val="002129C6"/>
    <w:rsid w:val="00212A5C"/>
    <w:rsid w:val="00212DD4"/>
    <w:rsid w:val="002131DC"/>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1EB"/>
    <w:rsid w:val="002453AD"/>
    <w:rsid w:val="00245B24"/>
    <w:rsid w:val="002462D9"/>
    <w:rsid w:val="00246744"/>
    <w:rsid w:val="00246B61"/>
    <w:rsid w:val="00247185"/>
    <w:rsid w:val="002474D5"/>
    <w:rsid w:val="002475B9"/>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444"/>
    <w:rsid w:val="0025452B"/>
    <w:rsid w:val="002547EB"/>
    <w:rsid w:val="00254A52"/>
    <w:rsid w:val="00255015"/>
    <w:rsid w:val="002557CC"/>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C72"/>
    <w:rsid w:val="00261E2B"/>
    <w:rsid w:val="00261FB4"/>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EE8"/>
    <w:rsid w:val="00284F70"/>
    <w:rsid w:val="0028616A"/>
    <w:rsid w:val="002863EA"/>
    <w:rsid w:val="00287178"/>
    <w:rsid w:val="002875A6"/>
    <w:rsid w:val="0028784E"/>
    <w:rsid w:val="002879C3"/>
    <w:rsid w:val="00287B86"/>
    <w:rsid w:val="00291C33"/>
    <w:rsid w:val="00291C42"/>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49F"/>
    <w:rsid w:val="002C573C"/>
    <w:rsid w:val="002C5867"/>
    <w:rsid w:val="002C5CA4"/>
    <w:rsid w:val="002C5CDF"/>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790"/>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48DC"/>
    <w:rsid w:val="003052AB"/>
    <w:rsid w:val="00305332"/>
    <w:rsid w:val="0030582C"/>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6FC"/>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231"/>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6845"/>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071"/>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95"/>
    <w:rsid w:val="003C56CC"/>
    <w:rsid w:val="003C659F"/>
    <w:rsid w:val="003C699C"/>
    <w:rsid w:val="003C6C85"/>
    <w:rsid w:val="003C6DA0"/>
    <w:rsid w:val="003C6ED7"/>
    <w:rsid w:val="003C6F58"/>
    <w:rsid w:val="003C6FC1"/>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79D"/>
    <w:rsid w:val="003E7AD5"/>
    <w:rsid w:val="003F0194"/>
    <w:rsid w:val="003F04C4"/>
    <w:rsid w:val="003F10D4"/>
    <w:rsid w:val="003F1777"/>
    <w:rsid w:val="003F17BA"/>
    <w:rsid w:val="003F1B7C"/>
    <w:rsid w:val="003F1DC4"/>
    <w:rsid w:val="003F1E6B"/>
    <w:rsid w:val="003F3C65"/>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151"/>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D3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21"/>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2F6"/>
    <w:rsid w:val="00487AD0"/>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3C71"/>
    <w:rsid w:val="004A49BE"/>
    <w:rsid w:val="004A4CC8"/>
    <w:rsid w:val="004A51E6"/>
    <w:rsid w:val="004A5211"/>
    <w:rsid w:val="004A53E3"/>
    <w:rsid w:val="004A5678"/>
    <w:rsid w:val="004A58E8"/>
    <w:rsid w:val="004A5B73"/>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918"/>
    <w:rsid w:val="00516D6D"/>
    <w:rsid w:val="00516FDB"/>
    <w:rsid w:val="00517583"/>
    <w:rsid w:val="00517656"/>
    <w:rsid w:val="00517C19"/>
    <w:rsid w:val="00517CB2"/>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7E9"/>
    <w:rsid w:val="005259A4"/>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AE1"/>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79"/>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3FAB"/>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D77"/>
    <w:rsid w:val="00635FB5"/>
    <w:rsid w:val="00636635"/>
    <w:rsid w:val="00637327"/>
    <w:rsid w:val="00637AE6"/>
    <w:rsid w:val="00637C87"/>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30C"/>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E2C"/>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D7E"/>
    <w:rsid w:val="00671E81"/>
    <w:rsid w:val="006726AB"/>
    <w:rsid w:val="00672D22"/>
    <w:rsid w:val="00672DF1"/>
    <w:rsid w:val="00673261"/>
    <w:rsid w:val="00673D7E"/>
    <w:rsid w:val="00673E11"/>
    <w:rsid w:val="0067401B"/>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027"/>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48"/>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0C95"/>
    <w:rsid w:val="006B13D2"/>
    <w:rsid w:val="006B14ED"/>
    <w:rsid w:val="006B28F1"/>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B71DF"/>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999"/>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41E"/>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1D51"/>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D9F"/>
    <w:rsid w:val="007B2E0F"/>
    <w:rsid w:val="007B3017"/>
    <w:rsid w:val="007B3033"/>
    <w:rsid w:val="007B3C1B"/>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7B2"/>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EA5"/>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3CCF"/>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56F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6BFF"/>
    <w:rsid w:val="00927023"/>
    <w:rsid w:val="00927179"/>
    <w:rsid w:val="00927186"/>
    <w:rsid w:val="009276E8"/>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3D9"/>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1BF3"/>
    <w:rsid w:val="0097246A"/>
    <w:rsid w:val="00972F40"/>
    <w:rsid w:val="00973033"/>
    <w:rsid w:val="0097353A"/>
    <w:rsid w:val="0097365E"/>
    <w:rsid w:val="0097380E"/>
    <w:rsid w:val="00973A3D"/>
    <w:rsid w:val="00973A69"/>
    <w:rsid w:val="00973CC8"/>
    <w:rsid w:val="00973DE1"/>
    <w:rsid w:val="00974537"/>
    <w:rsid w:val="009755AF"/>
    <w:rsid w:val="00975937"/>
    <w:rsid w:val="0097596F"/>
    <w:rsid w:val="00975CFE"/>
    <w:rsid w:val="00975FB8"/>
    <w:rsid w:val="009768AE"/>
    <w:rsid w:val="00976BEE"/>
    <w:rsid w:val="00976DFD"/>
    <w:rsid w:val="00976F21"/>
    <w:rsid w:val="009771E3"/>
    <w:rsid w:val="00977296"/>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6E2A"/>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CF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1F9"/>
    <w:rsid w:val="009F25D0"/>
    <w:rsid w:val="009F2A85"/>
    <w:rsid w:val="009F4C22"/>
    <w:rsid w:val="009F5311"/>
    <w:rsid w:val="009F5925"/>
    <w:rsid w:val="009F60D8"/>
    <w:rsid w:val="009F637D"/>
    <w:rsid w:val="009F6496"/>
    <w:rsid w:val="009F672C"/>
    <w:rsid w:val="009F68A4"/>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A00"/>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BB0"/>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AE3"/>
    <w:rsid w:val="00A35B73"/>
    <w:rsid w:val="00A3614C"/>
    <w:rsid w:val="00A36618"/>
    <w:rsid w:val="00A36BAC"/>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EA2"/>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678"/>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890"/>
    <w:rsid w:val="00AB01EE"/>
    <w:rsid w:val="00AB16A2"/>
    <w:rsid w:val="00AB1A48"/>
    <w:rsid w:val="00AB24A5"/>
    <w:rsid w:val="00AB261F"/>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52A"/>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4B0F"/>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102"/>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0790F"/>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48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F00"/>
    <w:rsid w:val="00BD00F4"/>
    <w:rsid w:val="00BD0C9C"/>
    <w:rsid w:val="00BD1197"/>
    <w:rsid w:val="00BD15EB"/>
    <w:rsid w:val="00BD1A80"/>
    <w:rsid w:val="00BD1E6F"/>
    <w:rsid w:val="00BD279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20"/>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25"/>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6CE0"/>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B78"/>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83B"/>
    <w:rsid w:val="00C41ADF"/>
    <w:rsid w:val="00C41CAA"/>
    <w:rsid w:val="00C41CE8"/>
    <w:rsid w:val="00C4239A"/>
    <w:rsid w:val="00C42523"/>
    <w:rsid w:val="00C42638"/>
    <w:rsid w:val="00C4288D"/>
    <w:rsid w:val="00C4331E"/>
    <w:rsid w:val="00C4352F"/>
    <w:rsid w:val="00C43569"/>
    <w:rsid w:val="00C435E9"/>
    <w:rsid w:val="00C43835"/>
    <w:rsid w:val="00C4426D"/>
    <w:rsid w:val="00C442FA"/>
    <w:rsid w:val="00C44556"/>
    <w:rsid w:val="00C44632"/>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6BC1"/>
    <w:rsid w:val="00C671D5"/>
    <w:rsid w:val="00C67B6F"/>
    <w:rsid w:val="00C67BBC"/>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16C4"/>
    <w:rsid w:val="00C9170A"/>
    <w:rsid w:val="00C920CF"/>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4089"/>
    <w:rsid w:val="00CB486B"/>
    <w:rsid w:val="00CB5883"/>
    <w:rsid w:val="00CB59B6"/>
    <w:rsid w:val="00CB59D8"/>
    <w:rsid w:val="00CB5D4C"/>
    <w:rsid w:val="00CB6544"/>
    <w:rsid w:val="00CB689C"/>
    <w:rsid w:val="00CB6C3E"/>
    <w:rsid w:val="00CB77A4"/>
    <w:rsid w:val="00CB7906"/>
    <w:rsid w:val="00CC02FD"/>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169"/>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7C9"/>
    <w:rsid w:val="00CE4AB5"/>
    <w:rsid w:val="00CE50C3"/>
    <w:rsid w:val="00CE5ADC"/>
    <w:rsid w:val="00CE5B62"/>
    <w:rsid w:val="00CE5CF6"/>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59"/>
    <w:rsid w:val="00CF61C9"/>
    <w:rsid w:val="00CF651B"/>
    <w:rsid w:val="00CF6DA9"/>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4A63"/>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4DE2"/>
    <w:rsid w:val="00D351F7"/>
    <w:rsid w:val="00D354AA"/>
    <w:rsid w:val="00D3588A"/>
    <w:rsid w:val="00D35BF9"/>
    <w:rsid w:val="00D35C32"/>
    <w:rsid w:val="00D35D79"/>
    <w:rsid w:val="00D36144"/>
    <w:rsid w:val="00D3673B"/>
    <w:rsid w:val="00D36B8A"/>
    <w:rsid w:val="00D3702D"/>
    <w:rsid w:val="00D3744D"/>
    <w:rsid w:val="00D40575"/>
    <w:rsid w:val="00D40C3B"/>
    <w:rsid w:val="00D4134D"/>
    <w:rsid w:val="00D41705"/>
    <w:rsid w:val="00D41FA8"/>
    <w:rsid w:val="00D424C9"/>
    <w:rsid w:val="00D427F6"/>
    <w:rsid w:val="00D42D0D"/>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4D6"/>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6A5"/>
    <w:rsid w:val="00D77B30"/>
    <w:rsid w:val="00D77B97"/>
    <w:rsid w:val="00D77D43"/>
    <w:rsid w:val="00D800C0"/>
    <w:rsid w:val="00D802A8"/>
    <w:rsid w:val="00D8035E"/>
    <w:rsid w:val="00D80C91"/>
    <w:rsid w:val="00D81521"/>
    <w:rsid w:val="00D81558"/>
    <w:rsid w:val="00D81582"/>
    <w:rsid w:val="00D8173C"/>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4CBA"/>
    <w:rsid w:val="00D85503"/>
    <w:rsid w:val="00D859E1"/>
    <w:rsid w:val="00D867A0"/>
    <w:rsid w:val="00D86F3B"/>
    <w:rsid w:val="00D8723F"/>
    <w:rsid w:val="00D8794D"/>
    <w:rsid w:val="00D879D5"/>
    <w:rsid w:val="00D87B34"/>
    <w:rsid w:val="00D90199"/>
    <w:rsid w:val="00D906EF"/>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02F"/>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7E1"/>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5EC"/>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81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925"/>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90A"/>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56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519"/>
    <w:rsid w:val="00E61DED"/>
    <w:rsid w:val="00E62127"/>
    <w:rsid w:val="00E624FC"/>
    <w:rsid w:val="00E62A39"/>
    <w:rsid w:val="00E62C29"/>
    <w:rsid w:val="00E64590"/>
    <w:rsid w:val="00E646DC"/>
    <w:rsid w:val="00E64DAD"/>
    <w:rsid w:val="00E64FD8"/>
    <w:rsid w:val="00E650E2"/>
    <w:rsid w:val="00E6610F"/>
    <w:rsid w:val="00E66266"/>
    <w:rsid w:val="00E662D6"/>
    <w:rsid w:val="00E66397"/>
    <w:rsid w:val="00E6642C"/>
    <w:rsid w:val="00E668BA"/>
    <w:rsid w:val="00E66B36"/>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256"/>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B01"/>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64AC"/>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0C6"/>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6C40"/>
    <w:rsid w:val="00EE7C11"/>
    <w:rsid w:val="00EF00D2"/>
    <w:rsid w:val="00EF054A"/>
    <w:rsid w:val="00EF082F"/>
    <w:rsid w:val="00EF08FC"/>
    <w:rsid w:val="00EF10A1"/>
    <w:rsid w:val="00EF1474"/>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50"/>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04"/>
    <w:rsid w:val="00F21F72"/>
    <w:rsid w:val="00F2209F"/>
    <w:rsid w:val="00F23871"/>
    <w:rsid w:val="00F23E4C"/>
    <w:rsid w:val="00F24149"/>
    <w:rsid w:val="00F24B3D"/>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873"/>
    <w:rsid w:val="00F31B18"/>
    <w:rsid w:val="00F31E2B"/>
    <w:rsid w:val="00F321B1"/>
    <w:rsid w:val="00F32371"/>
    <w:rsid w:val="00F32462"/>
    <w:rsid w:val="00F32483"/>
    <w:rsid w:val="00F325BC"/>
    <w:rsid w:val="00F32D26"/>
    <w:rsid w:val="00F32D9A"/>
    <w:rsid w:val="00F33233"/>
    <w:rsid w:val="00F336CF"/>
    <w:rsid w:val="00F337B2"/>
    <w:rsid w:val="00F337EF"/>
    <w:rsid w:val="00F33B3C"/>
    <w:rsid w:val="00F33C5A"/>
    <w:rsid w:val="00F33E97"/>
    <w:rsid w:val="00F33F1D"/>
    <w:rsid w:val="00F34461"/>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860"/>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7FC"/>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ADB"/>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7C7"/>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4B7"/>
    <w:rsid w:val="00FE4B1E"/>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49"/>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E77455F-025B-437E-AE77-524A142E5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3566</TotalTime>
  <Pages>2</Pages>
  <Words>371</Words>
  <Characters>2119</Characters>
  <Application>Microsoft Office Word</Application>
  <DocSecurity>0</DocSecurity>
  <Lines>17</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2158</cp:revision>
  <cp:lastPrinted>2022-09-22T07:16:00Z</cp:lastPrinted>
  <dcterms:created xsi:type="dcterms:W3CDTF">2023-04-04T06:05:00Z</dcterms:created>
  <dcterms:modified xsi:type="dcterms:W3CDTF">2025-08-15T02:03:00Z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